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hd w:fill="1F4E79" w:val="clear"/>
        <w:spacing w:after="200" w:before="300"/>
      </w:pPr>
      <w:r>
        <w:rPr>
          <w:b/>
          <w:bCs/>
          <w:color w:val="FFFFFF"/>
          <w:sz w:val="32"/>
          <w:szCs w:val="32"/>
        </w:rPr>
        <w:t xml:space="preserve">Edexcel A-Level Politics 9PL0 - Paper 3 (Global Politics)</w:t>
      </w:r>
    </w:p>
    <w:p>
      <w:pPr>
        <w:spacing w:after="120"/>
      </w:pPr>
      <w:r>
        <w:rPr>
          <w:i/>
          <w:iCs/>
          <w:color w:val="2E75B6"/>
        </w:rPr>
        <w:t xml:space="preserve">Predicted Mock Paper - Summer 2026</w:t>
      </w:r>
    </w:p>
    <w:p>
      <w:pPr>
        <w:pStyle w:val="Heading2"/>
        <w:spacing w:after="120" w:before="240"/>
      </w:pPr>
      <w:r>
        <w:rPr>
          <w:b/>
          <w:bCs/>
          <w:color w:val="1F4E79"/>
          <w:sz w:val="28"/>
          <w:szCs w:val="28"/>
        </w:rPr>
        <w:t xml:space="preserve">1. Predicted topics by question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700"/>
        <w:gridCol w:w="4660"/>
        <w:gridCol w:w="3000"/>
      </w:tblGrid>
      <w:tr>
        <w:tc>
          <w:tcPr>
            <w:tcW w:type="dxa" w:w="1700"/>
            <w:tcBorders>
              <w:top w:val="single" w:color="BFBFBF" w:sz="6"/>
              <w:left w:val="single" w:color="BFBFBF" w:sz="6"/>
              <w:bottom w:val="single" w:color="BFBFBF" w:sz="6"/>
              <w:right w:val="single" w:color="BFBFBF" w:sz="6"/>
            </w:tcBorders>
            <w:shd w:fill="2E75B6" w:val="clear"/>
            <w:tcMar>
              <w:top w:type="dxa" w:w="80"/>
              <w:left w:type="dxa" w:w="120"/>
              <w:bottom w:type="dxa" w:w="80"/>
              <w:right w:type="dxa" w:w="120"/>
            </w:tcMar>
          </w:tcPr>
          <w:p>
            <w:r>
              <w:rPr>
                <w:b/>
                <w:bCs/>
                <w:color w:val="FFFFFF"/>
              </w:rPr>
              <w:t xml:space="preserve">Question</w:t>
            </w:r>
          </w:p>
        </w:tc>
        <w:tc>
          <w:tcPr>
            <w:tcW w:type="dxa" w:w="4660"/>
            <w:tcBorders>
              <w:top w:val="single" w:color="BFBFBF" w:sz="6"/>
              <w:left w:val="single" w:color="BFBFBF" w:sz="6"/>
              <w:bottom w:val="single" w:color="BFBFBF" w:sz="6"/>
              <w:right w:val="single" w:color="BFBFBF" w:sz="6"/>
            </w:tcBorders>
            <w:shd w:fill="2E75B6" w:val="clear"/>
            <w:tcMar>
              <w:top w:type="dxa" w:w="80"/>
              <w:left w:type="dxa" w:w="120"/>
              <w:bottom w:type="dxa" w:w="80"/>
              <w:right w:type="dxa" w:w="120"/>
            </w:tcMar>
          </w:tcPr>
          <w:p>
            <w:r>
              <w:rPr>
                <w:b/>
                <w:bCs/>
                <w:color w:val="FFFFFF"/>
              </w:rPr>
              <w:t xml:space="preserve">Most likely question</w:t>
            </w:r>
          </w:p>
        </w:tc>
        <w:tc>
          <w:tcPr>
            <w:tcW w:type="dxa" w:w="3000"/>
            <w:tcBorders>
              <w:top w:val="single" w:color="BFBFBF" w:sz="6"/>
              <w:left w:val="single" w:color="BFBFBF" w:sz="6"/>
              <w:bottom w:val="single" w:color="BFBFBF" w:sz="6"/>
              <w:right w:val="single" w:color="BFBFBF" w:sz="6"/>
            </w:tcBorders>
            <w:shd w:fill="2E75B6" w:val="clear"/>
            <w:tcMar>
              <w:top w:type="dxa" w:w="80"/>
              <w:left w:type="dxa" w:w="120"/>
              <w:bottom w:type="dxa" w:w="80"/>
              <w:right w:type="dxa" w:w="120"/>
            </w:tcMar>
          </w:tcPr>
          <w:p>
            <w:r>
              <w:rPr>
                <w:b/>
                <w:bCs/>
                <w:color w:val="FFFFFF"/>
              </w:rPr>
              <w:t xml:space="preserve">Reasoning</w:t>
            </w:r>
          </w:p>
        </w:tc>
      </w:tr>
      <w:tr>
        <w:tc>
          <w:tcPr>
            <w:tcW w:type="dxa" w:w="1700"/>
            <w:tcBorders>
              <w:top w:val="single" w:color="BFBFBF" w:sz="6"/>
              <w:left w:val="single" w:color="BFBFBF" w:sz="6"/>
              <w:bottom w:val="single" w:color="BFBFBF" w:sz="6"/>
              <w:right w:val="single" w:color="BFBFBF" w:sz="6"/>
            </w:tcBorders>
            <w:tcMar>
              <w:top w:type="dxa" w:w="80"/>
              <w:left w:type="dxa" w:w="120"/>
              <w:bottom w:type="dxa" w:w="80"/>
              <w:right w:type="dxa" w:w="120"/>
            </w:tcMar>
          </w:tcPr>
          <w:p>
            <w:r>
              <w:t xml:space="preserve">Q1A (12)</w:t>
            </w:r>
          </w:p>
        </w:tc>
        <w:tc>
          <w:tcPr>
            <w:tcW w:type="dxa" w:w="4660"/>
            <w:tcBorders>
              <w:top w:val="single" w:color="BFBFBF" w:sz="6"/>
              <w:left w:val="single" w:color="BFBFBF" w:sz="6"/>
              <w:bottom w:val="single" w:color="BFBFBF" w:sz="6"/>
              <w:right w:val="single" w:color="BFBFBF" w:sz="6"/>
            </w:tcBorders>
            <w:tcMar>
              <w:top w:type="dxa" w:w="80"/>
              <w:left w:type="dxa" w:w="120"/>
              <w:bottom w:type="dxa" w:w="80"/>
              <w:right w:type="dxa" w:w="120"/>
            </w:tcMar>
          </w:tcPr>
          <w:p>
            <w:r>
              <w:t xml:space="preserve">Globalisation and state sovereignty</w:t>
            </w:r>
          </w:p>
        </w:tc>
        <w:tc>
          <w:tcPr>
            <w:tcW w:type="dxa" w:w="3000"/>
            <w:tcBorders>
              <w:top w:val="single" w:color="BFBFBF" w:sz="6"/>
              <w:left w:val="single" w:color="BFBFBF" w:sz="6"/>
              <w:bottom w:val="single" w:color="BFBFBF" w:sz="6"/>
              <w:right w:val="single" w:color="BFBFBF" w:sz="6"/>
            </w:tcBorders>
            <w:tcMar>
              <w:top w:type="dxa" w:w="80"/>
              <w:left w:type="dxa" w:w="120"/>
              <w:bottom w:type="dxa" w:w="80"/>
              <w:right w:type="dxa" w:w="120"/>
            </w:tcMar>
          </w:tcPr>
          <w:p>
            <w:r>
              <w:t xml:space="preserve">Globalisation at Q1 level last done 2020. Sovereignty pressures are a live contemporary theme. Examine style wants clear contrasts.</w:t>
            </w:r>
          </w:p>
        </w:tc>
      </w:tr>
      <w:tr>
        <w:tc>
          <w:tcPr>
            <w:tcW w:type="dxa" w:w="1700"/>
            <w:tcBorders>
              <w:top w:val="single" w:color="BFBFBF" w:sz="6"/>
              <w:left w:val="single" w:color="BFBFBF" w:sz="6"/>
              <w:bottom w:val="single" w:color="BFBFBF" w:sz="6"/>
              <w:right w:val="single" w:color="BFBFBF" w:sz="6"/>
            </w:tcBorders>
            <w:tcMar>
              <w:top w:type="dxa" w:w="80"/>
              <w:left w:type="dxa" w:w="120"/>
              <w:bottom w:type="dxa" w:w="80"/>
              <w:right w:type="dxa" w:w="120"/>
            </w:tcMar>
          </w:tcPr>
          <w:p>
            <w:r>
              <w:t xml:space="preserve">Q1B (12)</w:t>
            </w:r>
          </w:p>
        </w:tc>
        <w:tc>
          <w:tcPr>
            <w:tcW w:type="dxa" w:w="4660"/>
            <w:tcBorders>
              <w:top w:val="single" w:color="BFBFBF" w:sz="6"/>
              <w:left w:val="single" w:color="BFBFBF" w:sz="6"/>
              <w:bottom w:val="single" w:color="BFBFBF" w:sz="6"/>
              <w:right w:val="single" w:color="BFBFBF" w:sz="6"/>
            </w:tcBorders>
            <w:tcMar>
              <w:top w:type="dxa" w:w="80"/>
              <w:left w:type="dxa" w:w="120"/>
              <w:bottom w:type="dxa" w:w="80"/>
              <w:right w:type="dxa" w:w="120"/>
            </w:tcMar>
          </w:tcPr>
          <w:p>
            <w:r>
              <w:t xml:space="preserve">Global Governance - security institutions</w:t>
            </w:r>
          </w:p>
        </w:tc>
        <w:tc>
          <w:tcPr>
            <w:tcW w:type="dxa" w:w="3000"/>
            <w:tcBorders>
              <w:top w:val="single" w:color="BFBFBF" w:sz="6"/>
              <w:left w:val="single" w:color="BFBFBF" w:sz="6"/>
              <w:bottom w:val="single" w:color="BFBFBF" w:sz="6"/>
              <w:right w:val="single" w:color="BFBFBF" w:sz="6"/>
            </w:tcBorders>
            <w:tcMar>
              <w:top w:type="dxa" w:w="80"/>
              <w:left w:type="dxa" w:w="120"/>
              <w:bottom w:type="dxa" w:w="80"/>
              <w:right w:type="dxa" w:w="120"/>
            </w:tcMar>
          </w:tcPr>
          <w:p>
            <w:r>
              <w:t xml:space="preserve">NATO and UN were paired in 2021. Revisiting security bodies in the light of Ukraine, Gaza and Taiwan tensions is Pearson-plausible.</w:t>
            </w:r>
          </w:p>
        </w:tc>
      </w:tr>
      <w:tr>
        <w:tc>
          <w:tcPr>
            <w:tcW w:type="dxa" w:w="1700"/>
            <w:tcBorders>
              <w:top w:val="single" w:color="BFBFBF" w:sz="6"/>
              <w:left w:val="single" w:color="BFBFBF" w:sz="6"/>
              <w:bottom w:val="single" w:color="BFBFBF" w:sz="6"/>
              <w:right w:val="single" w:color="BFBFBF" w:sz="6"/>
            </w:tcBorders>
            <w:tcMar>
              <w:top w:type="dxa" w:w="80"/>
              <w:left w:type="dxa" w:w="120"/>
              <w:bottom w:type="dxa" w:w="80"/>
              <w:right w:type="dxa" w:w="120"/>
            </w:tcMar>
          </w:tcPr>
          <w:p>
            <w:r>
              <w:t xml:space="preserve">Q2 (12)</w:t>
            </w:r>
          </w:p>
        </w:tc>
        <w:tc>
          <w:tcPr>
            <w:tcW w:type="dxa" w:w="4660"/>
            <w:tcBorders>
              <w:top w:val="single" w:color="BFBFBF" w:sz="6"/>
              <w:left w:val="single" w:color="BFBFBF" w:sz="6"/>
              <w:bottom w:val="single" w:color="BFBFBF" w:sz="6"/>
              <w:right w:val="single" w:color="BFBFBF" w:sz="6"/>
            </w:tcBorders>
            <w:tcMar>
              <w:top w:type="dxa" w:w="80"/>
              <w:left w:type="dxa" w:w="120"/>
              <w:bottom w:type="dxa" w:w="80"/>
              <w:right w:type="dxa" w:w="120"/>
            </w:tcMar>
          </w:tcPr>
          <w:p>
            <w:r>
              <w:t xml:space="preserve">Realism vs liberalism on sovereignty / global order</w:t>
            </w:r>
          </w:p>
        </w:tc>
        <w:tc>
          <w:tcPr>
            <w:tcW w:type="dxa" w:w="3000"/>
            <w:tcBorders>
              <w:top w:val="single" w:color="BFBFBF" w:sz="6"/>
              <w:left w:val="single" w:color="BFBFBF" w:sz="6"/>
              <w:bottom w:val="single" w:color="BFBFBF" w:sz="6"/>
              <w:right w:val="single" w:color="BFBFBF" w:sz="6"/>
            </w:tcBorders>
            <w:tcMar>
              <w:top w:type="dxa" w:w="80"/>
              <w:left w:type="dxa" w:w="120"/>
              <w:bottom w:type="dxa" w:w="80"/>
              <w:right w:type="dxa" w:w="120"/>
            </w:tcMar>
          </w:tcPr>
          <w:p>
            <w:r>
              <w:t xml:space="preserve">2024 was anarchical society, 2025 inevitability of war. Sovereignty in a globalised order is the natural next angle.</w:t>
            </w:r>
          </w:p>
        </w:tc>
      </w:tr>
      <w:tr>
        <w:tc>
          <w:tcPr>
            <w:tcW w:type="dxa" w:w="1700"/>
            <w:tcBorders>
              <w:top w:val="single" w:color="BFBFBF" w:sz="6"/>
              <w:left w:val="single" w:color="BFBFBF" w:sz="6"/>
              <w:bottom w:val="single" w:color="BFBFBF" w:sz="6"/>
              <w:right w:val="single" w:color="BFBFBF" w:sz="6"/>
            </w:tcBorders>
            <w:tcMar>
              <w:top w:type="dxa" w:w="80"/>
              <w:left w:type="dxa" w:w="120"/>
              <w:bottom w:type="dxa" w:w="80"/>
              <w:right w:type="dxa" w:w="120"/>
            </w:tcMar>
          </w:tcPr>
          <w:p>
            <w:r>
              <w:t xml:space="preserve">Q3A (30)</w:t>
            </w:r>
          </w:p>
        </w:tc>
        <w:tc>
          <w:tcPr>
            <w:tcW w:type="dxa" w:w="4660"/>
            <w:tcBorders>
              <w:top w:val="single" w:color="BFBFBF" w:sz="6"/>
              <w:left w:val="single" w:color="BFBFBF" w:sz="6"/>
              <w:bottom w:val="single" w:color="BFBFBF" w:sz="6"/>
              <w:right w:val="single" w:color="BFBFBF" w:sz="6"/>
            </w:tcBorders>
            <w:tcMar>
              <w:top w:type="dxa" w:w="80"/>
              <w:left w:type="dxa" w:w="120"/>
              <w:bottom w:type="dxa" w:w="80"/>
              <w:right w:type="dxa" w:w="120"/>
            </w:tcMar>
          </w:tcPr>
          <w:p>
            <w:r>
              <w:t xml:space="preserve">Environment / climate governance</w:t>
            </w:r>
          </w:p>
        </w:tc>
        <w:tc>
          <w:tcPr>
            <w:tcW w:type="dxa" w:w="3000"/>
            <w:tcBorders>
              <w:top w:val="single" w:color="BFBFBF" w:sz="6"/>
              <w:left w:val="single" w:color="BFBFBF" w:sz="6"/>
              <w:bottom w:val="single" w:color="BFBFBF" w:sz="6"/>
              <w:right w:val="single" w:color="BFBFBF" w:sz="6"/>
            </w:tcBorders>
            <w:tcMar>
              <w:top w:type="dxa" w:w="80"/>
              <w:left w:type="dxa" w:w="120"/>
              <w:bottom w:type="dxa" w:w="80"/>
              <w:right w:type="dxa" w:w="120"/>
            </w:tcMar>
          </w:tcPr>
          <w:p>
            <w:r>
              <w:t xml:space="preserve">Environment was absent from Q3 in 2024 and 2025. Last asked in 2022. Climate governance effectiveness is due.</w:t>
            </w:r>
          </w:p>
        </w:tc>
      </w:tr>
      <w:tr>
        <w:tc>
          <w:tcPr>
            <w:tcW w:type="dxa" w:w="1700"/>
            <w:tcBorders>
              <w:top w:val="single" w:color="BFBFBF" w:sz="6"/>
              <w:left w:val="single" w:color="BFBFBF" w:sz="6"/>
              <w:bottom w:val="single" w:color="BFBFBF" w:sz="6"/>
              <w:right w:val="single" w:color="BFBFBF" w:sz="6"/>
            </w:tcBorders>
            <w:tcMar>
              <w:top w:type="dxa" w:w="80"/>
              <w:left w:type="dxa" w:w="120"/>
              <w:bottom w:type="dxa" w:w="80"/>
              <w:right w:type="dxa" w:w="120"/>
            </w:tcMar>
          </w:tcPr>
          <w:p>
            <w:r>
              <w:t xml:space="preserve">Q3B (30)</w:t>
            </w:r>
          </w:p>
        </w:tc>
        <w:tc>
          <w:tcPr>
            <w:tcW w:type="dxa" w:w="4660"/>
            <w:tcBorders>
              <w:top w:val="single" w:color="BFBFBF" w:sz="6"/>
              <w:left w:val="single" w:color="BFBFBF" w:sz="6"/>
              <w:bottom w:val="single" w:color="BFBFBF" w:sz="6"/>
              <w:right w:val="single" w:color="BFBFBF" w:sz="6"/>
            </w:tcBorders>
            <w:tcMar>
              <w:top w:type="dxa" w:w="80"/>
              <w:left w:type="dxa" w:w="120"/>
              <w:bottom w:type="dxa" w:w="80"/>
              <w:right w:type="dxa" w:w="120"/>
            </w:tcMar>
          </w:tcPr>
          <w:p>
            <w:r>
              <w:t xml:space="preserve">Economic global governance (IMF / World Bank)</w:t>
            </w:r>
          </w:p>
        </w:tc>
        <w:tc>
          <w:tcPr>
            <w:tcW w:type="dxa" w:w="3000"/>
            <w:tcBorders>
              <w:top w:val="single" w:color="BFBFBF" w:sz="6"/>
              <w:left w:val="single" w:color="BFBFBF" w:sz="6"/>
              <w:bottom w:val="single" w:color="BFBFBF" w:sz="6"/>
              <w:right w:val="single" w:color="BFBFBF" w:sz="6"/>
            </w:tcBorders>
            <w:tcMar>
              <w:top w:type="dxa" w:w="80"/>
              <w:left w:type="dxa" w:w="120"/>
              <w:bottom w:type="dxa" w:w="80"/>
              <w:right w:type="dxa" w:w="120"/>
            </w:tcMar>
          </w:tcPr>
          <w:p>
            <w:r>
              <w:t xml:space="preserve">IMF and WB were a Q1 focus in 2024 but not asked at 30-mark level since 2020. A critical Evaluate-style question fits the rotation.</w:t>
            </w:r>
          </w:p>
        </w:tc>
      </w:tr>
      <w:tr>
        <w:tc>
          <w:tcPr>
            <w:tcW w:type="dxa" w:w="1700"/>
            <w:tcBorders>
              <w:top w:val="single" w:color="BFBFBF" w:sz="6"/>
              <w:left w:val="single" w:color="BFBFBF" w:sz="6"/>
              <w:bottom w:val="single" w:color="BFBFBF" w:sz="6"/>
              <w:right w:val="single" w:color="BFBFBF" w:sz="6"/>
            </w:tcBorders>
            <w:tcMar>
              <w:top w:type="dxa" w:w="80"/>
              <w:left w:type="dxa" w:w="120"/>
              <w:bottom w:type="dxa" w:w="80"/>
              <w:right w:type="dxa" w:w="120"/>
            </w:tcMar>
          </w:tcPr>
          <w:p>
            <w:r>
              <w:t xml:space="preserve">Q3C (30)</w:t>
            </w:r>
          </w:p>
        </w:tc>
        <w:tc>
          <w:tcPr>
            <w:tcW w:type="dxa" w:w="4660"/>
            <w:tcBorders>
              <w:top w:val="single" w:color="BFBFBF" w:sz="6"/>
              <w:left w:val="single" w:color="BFBFBF" w:sz="6"/>
              <w:bottom w:val="single" w:color="BFBFBF" w:sz="6"/>
              <w:right w:val="single" w:color="BFBFBF" w:sz="6"/>
            </w:tcBorders>
            <w:tcMar>
              <w:top w:type="dxa" w:w="80"/>
              <w:left w:type="dxa" w:w="120"/>
              <w:bottom w:type="dxa" w:w="80"/>
              <w:right w:type="dxa" w:w="120"/>
            </w:tcMar>
          </w:tcPr>
          <w:p>
            <w:r>
              <w:t xml:space="preserve">Power and non-state actors</w:t>
            </w:r>
          </w:p>
        </w:tc>
        <w:tc>
          <w:tcPr>
            <w:tcW w:type="dxa" w:w="3000"/>
            <w:tcBorders>
              <w:top w:val="single" w:color="BFBFBF" w:sz="6"/>
              <w:left w:val="single" w:color="BFBFBF" w:sz="6"/>
              <w:bottom w:val="single" w:color="BFBFBF" w:sz="6"/>
              <w:right w:val="single" w:color="BFBFBF" w:sz="6"/>
            </w:tcBorders>
            <w:tcMar>
              <w:top w:type="dxa" w:w="80"/>
              <w:left w:type="dxa" w:w="120"/>
              <w:bottom w:type="dxa" w:w="80"/>
              <w:right w:type="dxa" w:w="120"/>
            </w:tcMar>
          </w:tcPr>
          <w:p>
            <w:r>
              <w:t xml:space="preserve">Non-state actors rarely headline a 30-mark question. The rise of MNCs, NGOs and tech companies is the most under-examined angle.</w:t>
            </w:r>
          </w:p>
        </w:tc>
      </w:tr>
    </w:tbl>
    <w:p>
      <w:pPr>
        <w:pStyle w:val="Heading2"/>
        <w:spacing w:after="120" w:before="240"/>
      </w:pPr>
      <w:r>
        <w:rPr>
          <w:b/>
          <w:bCs/>
          <w:color w:val="1F4E79"/>
          <w:sz w:val="28"/>
          <w:szCs w:val="28"/>
        </w:rPr>
        <w:t xml:space="preserve">2. Most likely questions</w:t>
      </w:r>
    </w:p>
    <w:p>
      <w:pPr>
        <w:spacing w:after="120"/>
      </w:pPr>
      <w:r>
        <w:t xml:space="preserve">Q1A Examine the differences between the impact of political globalisation and economic globalisation on state sovereignty. (12)</w:t>
      </w:r>
    </w:p>
    <w:p>
      <w:pPr>
        <w:spacing w:after="120"/>
      </w:pPr>
      <w:r>
        <w:t xml:space="preserve">Q1B Examine the similarities between NATO and the United Nations in responding to contemporary security threats. (12)</w:t>
      </w:r>
    </w:p>
    <w:p>
      <w:pPr>
        <w:spacing w:after="120"/>
      </w:pPr>
      <w:r>
        <w:t xml:space="preserve">Q2 Analyse how realists and liberals differ in their explanations of state sovereignty in an age of globalisation. (12)</w:t>
      </w:r>
    </w:p>
    <w:p>
      <w:pPr>
        <w:spacing w:after="120"/>
      </w:pPr>
      <w:r>
        <w:t xml:space="preserve">Q3A Evaluate the view that the failure of global governance to address climate change is due more to state self-interest than to institutional weakness. (30)</w:t>
      </w:r>
    </w:p>
    <w:p>
      <w:pPr>
        <w:spacing w:after="120"/>
      </w:pPr>
      <w:r>
        <w:t xml:space="preserve">Q3B Evaluate the view that the IMF and World Bank now do more harm than good in the developing world. (30)</w:t>
      </w:r>
    </w:p>
    <w:p>
      <w:pPr>
        <w:spacing w:after="120"/>
      </w:pPr>
      <w:r>
        <w:t xml:space="preserve">Q3C Evaluate the view that power has shifted decisively from states to non-state actors. (30)</w:t>
      </w:r>
    </w:p>
    <w:p>
      <w:r>
        <w:br w:type="page"/>
      </w:r>
    </w:p>
    <w:p>
      <w:pPr>
        <w:pStyle w:val="Heading1"/>
        <w:shd w:fill="1F4E79" w:val="clear"/>
        <w:spacing w:after="200" w:before="300"/>
      </w:pPr>
      <w:r>
        <w:rPr>
          <w:b/>
          <w:bCs/>
          <w:color w:val="FFFFFF"/>
          <w:sz w:val="32"/>
          <w:szCs w:val="32"/>
        </w:rPr>
        <w:t xml:space="preserve">Mock Paper 3 - Global Politics</w:t>
      </w:r>
    </w:p>
    <w:p>
      <w:pPr>
        <w:spacing w:after="120"/>
      </w:pPr>
      <w:r>
        <w:t xml:space="preserve">Time: 2 hours. The total mark for this paper is 84.</w:t>
      </w:r>
    </w:p>
    <w:p>
      <w:pPr>
        <w:spacing w:after="120"/>
      </w:pPr>
      <w:r>
        <w:t xml:space="preserve">Answer ALL questions from Section A. Answer ONE question from Section B.</w:t>
      </w:r>
    </w:p>
    <w:p>
      <w:pPr>
        <w:pStyle w:val="Heading2"/>
        <w:spacing w:after="120" w:before="240"/>
      </w:pPr>
      <w:r>
        <w:rPr>
          <w:b/>
          <w:bCs/>
          <w:color w:val="1F4E79"/>
          <w:sz w:val="28"/>
          <w:szCs w:val="28"/>
        </w:rPr>
        <w:t xml:space="preserve">Section A</w:t>
      </w:r>
    </w:p>
    <w:p>
      <w:pPr>
        <w:pStyle w:val="Heading3"/>
        <w:spacing w:after="100" w:before="200"/>
      </w:pPr>
      <w:r>
        <w:rPr>
          <w:b/>
          <w:bCs/>
          <w:color w:val="2E75B6"/>
          <w:sz w:val="24"/>
          <w:szCs w:val="24"/>
        </w:rPr>
        <w:t xml:space="preserve">Question 1</w:t>
      </w:r>
    </w:p>
    <w:p>
      <w:pPr>
        <w:spacing w:after="120"/>
      </w:pPr>
      <w:r>
        <w:t xml:space="preserve">(a) Examine the differences between the impact of political globalisation and economic globalisation on state sovereignty. (12)</w:t>
      </w:r>
    </w:p>
    <w:p>
      <w:pPr>
        <w:spacing w:after="120"/>
      </w:pPr>
      <w:r>
        <w:t xml:space="preserve">(b) Examine the similarities between NATO and the United Nations in responding to contemporary security threats. (12)</w:t>
      </w:r>
    </w:p>
    <w:p>
      <w:pPr>
        <w:pStyle w:val="Heading3"/>
        <w:spacing w:after="100" w:before="200"/>
      </w:pPr>
      <w:r>
        <w:rPr>
          <w:b/>
          <w:bCs/>
          <w:color w:val="2E75B6"/>
          <w:sz w:val="24"/>
          <w:szCs w:val="24"/>
        </w:rPr>
        <w:t xml:space="preserve">Question 2</w:t>
      </w:r>
    </w:p>
    <w:p>
      <w:pPr>
        <w:spacing w:after="120"/>
      </w:pPr>
      <w:r>
        <w:t xml:space="preserve">Analyse how realists and liberals differ in their explanations of state sovereignty in an age of globalisation. In your answer you must consider the extent to which sovereignty remains the defining feature of global politics. (12)</w:t>
      </w:r>
    </w:p>
    <w:p>
      <w:pPr>
        <w:pStyle w:val="Heading2"/>
        <w:spacing w:after="120" w:before="240"/>
      </w:pPr>
      <w:r>
        <w:rPr>
          <w:b/>
          <w:bCs/>
          <w:color w:val="1F4E79"/>
          <w:sz w:val="28"/>
          <w:szCs w:val="28"/>
        </w:rPr>
        <w:t xml:space="preserve">Section B</w:t>
      </w:r>
    </w:p>
    <w:p>
      <w:pPr>
        <w:spacing w:after="120"/>
      </w:pPr>
      <w:r>
        <w:t xml:space="preserve">Answer ONE question from this section.</w:t>
      </w:r>
    </w:p>
    <w:p>
      <w:pPr>
        <w:pStyle w:val="Heading3"/>
        <w:spacing w:after="100" w:before="200"/>
      </w:pPr>
      <w:r>
        <w:rPr>
          <w:b/>
          <w:bCs/>
          <w:color w:val="2E75B6"/>
          <w:sz w:val="24"/>
          <w:szCs w:val="24"/>
        </w:rPr>
        <w:t xml:space="preserve">Question 3</w:t>
      </w:r>
    </w:p>
    <w:p>
      <w:pPr>
        <w:spacing w:after="120"/>
      </w:pPr>
      <w:r>
        <w:t xml:space="preserve">Evaluate the view that the failure of global governance to address climate change is due more to state self-interest than to institutional weakness. (30)</w:t>
      </w:r>
    </w:p>
    <w:p>
      <w:pPr>
        <w:pStyle w:val="Heading3"/>
        <w:spacing w:after="100" w:before="200"/>
      </w:pPr>
      <w:r>
        <w:rPr>
          <w:b/>
          <w:bCs/>
          <w:color w:val="2E75B6"/>
          <w:sz w:val="24"/>
          <w:szCs w:val="24"/>
        </w:rPr>
        <w:t xml:space="preserve">Question 4</w:t>
      </w:r>
    </w:p>
    <w:p>
      <w:pPr>
        <w:spacing w:after="120"/>
      </w:pPr>
      <w:r>
        <w:t xml:space="preserve">Evaluate the view that the IMF and World Bank now do more harm than good in the developing world. (30)</w:t>
      </w:r>
    </w:p>
    <w:p>
      <w:pPr>
        <w:pStyle w:val="Heading3"/>
        <w:spacing w:after="100" w:before="200"/>
      </w:pPr>
      <w:r>
        <w:rPr>
          <w:b/>
          <w:bCs/>
          <w:color w:val="2E75B6"/>
          <w:sz w:val="24"/>
          <w:szCs w:val="24"/>
        </w:rPr>
        <w:t xml:space="preserve">Question 5</w:t>
      </w:r>
    </w:p>
    <w:p>
      <w:pPr>
        <w:spacing w:after="120"/>
      </w:pPr>
      <w:r>
        <w:t xml:space="preserve">Evaluate the view that power has shifted decisively from states to non-state actors in contemporary global politics. (30)</w:t>
      </w:r>
    </w:p>
    <w:p>
      <w:pPr>
        <w:spacing w:after="120"/>
      </w:pPr>
      <w:r>
        <w:rPr>
          <w:b/>
          <w:bCs/>
        </w:rPr>
        <w:t xml:space="preserve">TOTAL FOR PAPER: 84 MARKS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00"/>
      <w:outlineLvl w:val="0"/>
    </w:pPr>
    <w:rPr>
      <w:rFonts w:ascii="Arial" w:cs="Arial" w:eastAsia="Arial" w:hAnsi="Arial"/>
      <w:b/>
      <w:bCs/>
      <w:color w:val="FFFFFF"/>
      <w:sz w:val="32"/>
      <w:szCs w:val="32"/>
    </w:rPr>
  </w:style>
  <w:style w:type="paragraph" w:styleId="Heading2">
    <w:name w:val="Heading 2"/>
    <w:basedOn w:val="Normal"/>
    <w:next w:val="Normal"/>
    <w:qFormat/>
    <w:pPr>
      <w:spacing w:after="120" w:before="240"/>
      <w:outlineLvl w:val="1"/>
    </w:pPr>
    <w:rPr>
      <w:rFonts w:ascii="Arial" w:cs="Arial" w:eastAsia="Arial" w:hAnsi="Arial"/>
      <w:b/>
      <w:bCs/>
      <w:color w:val="1F4E79"/>
      <w:sz w:val="28"/>
      <w:szCs w:val="28"/>
    </w:rPr>
  </w:style>
  <w:style w:type="paragraph" w:styleId="Heading3">
    <w:name w:val="Heading 3"/>
    <w:basedOn w:val="Normal"/>
    <w:next w:val="Normal"/>
    <w:qFormat/>
    <w:pPr>
      <w:spacing w:after="100" w:before="200"/>
      <w:outlineLvl w:val="2"/>
    </w:pPr>
    <w:rPr>
      <w:rFonts w:ascii="Arial" w:cs="Arial" w:eastAsia="Arial" w:hAnsi="Arial"/>
      <w:b/>
      <w:bCs/>
      <w:color w:val="2E75B6"/>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2026-04-14T10:33:46.147Z</dcterms:created>
  <dcterms:modified xsi:type="dcterms:W3CDTF">2026-04-14T10:33:46.147Z</dcterms:modified>
</cp:coreProperties>
</file>

<file path=docProps/custom.xml><?xml version="1.0" encoding="utf-8"?>
<Properties xmlns="http://schemas.openxmlformats.org/officeDocument/2006/custom-properties" xmlns:vt="http://schemas.openxmlformats.org/officeDocument/2006/docPropsVTypes"/>
</file>